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CC9F6" w14:textId="2FDD7804" w:rsidR="00896A23" w:rsidRDefault="00896A23" w:rsidP="00896A23">
      <w:pPr>
        <w:pStyle w:val="Header"/>
        <w:tabs>
          <w:tab w:val="right" w:pos="9923"/>
        </w:tabs>
        <w:ind w:right="-7"/>
        <w:rPr>
          <w:bCs w:val="0"/>
          <w:i/>
          <w:noProof w:val="0"/>
          <w:sz w:val="32"/>
          <w:lang w:eastAsia="ja-JP"/>
        </w:rPr>
      </w:pPr>
      <w:r>
        <w:rPr>
          <w:bCs w:val="0"/>
          <w:noProof w:val="0"/>
          <w:sz w:val="24"/>
        </w:rPr>
        <w:t>3GPP T</w:t>
      </w:r>
      <w:bookmarkStart w:id="0" w:name="_Ref452454252"/>
      <w:bookmarkEnd w:id="0"/>
      <w:r>
        <w:rPr>
          <w:bCs w:val="0"/>
          <w:noProof w:val="0"/>
          <w:sz w:val="24"/>
        </w:rPr>
        <w:t>SG-</w:t>
      </w:r>
      <w:r>
        <w:rPr>
          <w:bCs w:val="0"/>
          <w:noProof w:val="0"/>
          <w:sz w:val="24"/>
          <w:szCs w:val="24"/>
        </w:rPr>
        <w:t xml:space="preserve">RAN </w:t>
      </w:r>
      <w:r>
        <w:rPr>
          <w:noProof w:val="0"/>
          <w:sz w:val="24"/>
          <w:szCs w:val="24"/>
        </w:rPr>
        <w:t>WG3 Meeting #107-e</w:t>
      </w:r>
      <w:r>
        <w:rPr>
          <w:bCs w:val="0"/>
          <w:noProof w:val="0"/>
          <w:sz w:val="24"/>
        </w:rPr>
        <w:tab/>
      </w:r>
      <w:r w:rsidR="00E347D7" w:rsidRPr="00E347D7">
        <w:rPr>
          <w:bCs w:val="0"/>
          <w:noProof w:val="0"/>
          <w:sz w:val="24"/>
          <w:lang w:eastAsia="ja-JP"/>
        </w:rPr>
        <w:t>R3-20107</w:t>
      </w:r>
      <w:r w:rsidR="00E347D7">
        <w:rPr>
          <w:bCs w:val="0"/>
          <w:noProof w:val="0"/>
          <w:sz w:val="24"/>
          <w:lang w:eastAsia="ja-JP"/>
        </w:rPr>
        <w:t>6</w:t>
      </w:r>
      <w:bookmarkStart w:id="1" w:name="_GoBack"/>
      <w:bookmarkEnd w:id="1"/>
    </w:p>
    <w:p w14:paraId="65ACD2D5" w14:textId="77777777" w:rsidR="00896A23" w:rsidRPr="00147B6F" w:rsidRDefault="00896A23" w:rsidP="00896A23">
      <w:pPr>
        <w:pStyle w:val="Header"/>
        <w:tabs>
          <w:tab w:val="right" w:pos="9923"/>
        </w:tabs>
        <w:ind w:right="-7"/>
        <w:rPr>
          <w:bCs w:val="0"/>
          <w:noProof w:val="0"/>
          <w:sz w:val="24"/>
        </w:rPr>
      </w:pPr>
      <w:r w:rsidRPr="00147B6F">
        <w:rPr>
          <w:bCs w:val="0"/>
          <w:noProof w:val="0"/>
          <w:sz w:val="24"/>
        </w:rPr>
        <w:t>24 February-6 March 2020</w:t>
      </w:r>
    </w:p>
    <w:p w14:paraId="5A2C9556" w14:textId="322127DF" w:rsidR="00A44C9E" w:rsidRPr="00F53076" w:rsidRDefault="00896A23" w:rsidP="00896A23">
      <w:pPr>
        <w:pStyle w:val="Header"/>
        <w:tabs>
          <w:tab w:val="right" w:pos="8280"/>
          <w:tab w:val="right" w:pos="9781"/>
        </w:tabs>
        <w:spacing w:after="120"/>
        <w:ind w:right="-57"/>
        <w:jc w:val="both"/>
        <w:rPr>
          <w:noProof w:val="0"/>
          <w:sz w:val="24"/>
          <w:szCs w:val="28"/>
          <w:lang w:eastAsia="x-none"/>
        </w:rPr>
      </w:pPr>
      <w:r w:rsidRPr="00147B6F">
        <w:rPr>
          <w:bCs w:val="0"/>
          <w:noProof w:val="0"/>
          <w:sz w:val="24"/>
        </w:rPr>
        <w:t>E-meeting</w:t>
      </w:r>
    </w:p>
    <w:p w14:paraId="1411FD9E" w14:textId="77777777" w:rsidR="00E27F0B" w:rsidRPr="00E27F0B" w:rsidRDefault="00E27F0B" w:rsidP="00E27F0B">
      <w:pPr>
        <w:pStyle w:val="3GPPHeader"/>
        <w:rPr>
          <w:sz w:val="22"/>
          <w:szCs w:val="22"/>
          <w:lang w:val="en-US"/>
        </w:rPr>
      </w:pPr>
    </w:p>
    <w:p w14:paraId="4A4F422A" w14:textId="59EBBAD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63040">
        <w:rPr>
          <w:sz w:val="22"/>
          <w:szCs w:val="22"/>
          <w:lang w:val="en-US"/>
        </w:rPr>
        <w:t>15</w:t>
      </w:r>
      <w:r w:rsidR="00424B72">
        <w:rPr>
          <w:sz w:val="22"/>
          <w:szCs w:val="22"/>
          <w:lang w:val="en-US"/>
        </w:rPr>
        <w:t>.3</w:t>
      </w:r>
      <w:r w:rsidR="00C63040">
        <w:rPr>
          <w:sz w:val="22"/>
          <w:szCs w:val="22"/>
          <w:lang w:val="en-US"/>
        </w:rPr>
        <w:t>.1</w:t>
      </w:r>
      <w:r w:rsidR="0058528F">
        <w:rPr>
          <w:sz w:val="22"/>
          <w:szCs w:val="22"/>
          <w:lang w:val="en-US"/>
        </w:rPr>
        <w:t>.</w:t>
      </w:r>
      <w:r w:rsidR="00D405C7">
        <w:rPr>
          <w:sz w:val="22"/>
          <w:szCs w:val="22"/>
          <w:lang w:val="en-US"/>
        </w:rPr>
        <w:t>2</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6D9C3F29"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D405C7" w:rsidRPr="00D405C7">
        <w:rPr>
          <w:sz w:val="22"/>
          <w:szCs w:val="22"/>
        </w:rPr>
        <w:t>CHO - Remaining stage-3 issues</w:t>
      </w:r>
    </w:p>
    <w:p w14:paraId="7E783B99" w14:textId="43731E2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w:t>
      </w:r>
      <w:r w:rsidR="009A79A5">
        <w:rPr>
          <w:sz w:val="22"/>
          <w:szCs w:val="22"/>
        </w:rPr>
        <w:t xml:space="preserve"> and</w:t>
      </w:r>
      <w:r w:rsidR="000F16AB">
        <w:rPr>
          <w:sz w:val="22"/>
          <w:szCs w:val="22"/>
        </w:rPr>
        <w:t xml:space="preserve">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2BCB454B" w14:textId="1088BF17" w:rsidR="004124FA" w:rsidRPr="00616E3B" w:rsidRDefault="00D405C7" w:rsidP="000B506E">
      <w:pPr>
        <w:pStyle w:val="Discussion"/>
      </w:pPr>
      <w:r>
        <w:t xml:space="preserve">Discussions on Conditional Handover (CHO) are ongoing in RAN2 and RAN3. In this contribution we </w:t>
      </w:r>
      <w:bookmarkStart w:id="2" w:name="_Hlk30626778"/>
      <w:r w:rsidR="002705B5">
        <w:t>discuss</w:t>
      </w:r>
      <w:r w:rsidRPr="007779A1">
        <w:t xml:space="preserve"> </w:t>
      </w:r>
      <w:bookmarkEnd w:id="2"/>
      <w:r w:rsidR="002705B5">
        <w:t>the r</w:t>
      </w:r>
      <w:r w:rsidR="002705B5" w:rsidRPr="002705B5">
        <w:t xml:space="preserve">emaining stage-3 issues </w:t>
      </w:r>
      <w:r>
        <w:t>and provide our proposals.</w:t>
      </w:r>
    </w:p>
    <w:p w14:paraId="217E4F33" w14:textId="65C30AD0" w:rsidR="00407B72" w:rsidRDefault="00407B72" w:rsidP="00407B72">
      <w:pPr>
        <w:pStyle w:val="Heading1"/>
      </w:pPr>
      <w:r>
        <w:t>Discussion</w:t>
      </w:r>
    </w:p>
    <w:p w14:paraId="6FB5FFDB" w14:textId="773C34C4" w:rsidR="002705B5" w:rsidRDefault="002705B5" w:rsidP="002705B5">
      <w:pPr>
        <w:pStyle w:val="Heading2"/>
        <w:tabs>
          <w:tab w:val="clear" w:pos="3978"/>
          <w:tab w:val="left" w:pos="630"/>
        </w:tabs>
        <w:ind w:left="630" w:hanging="630"/>
      </w:pPr>
      <w:bookmarkStart w:id="3" w:name="_Hlk509769073"/>
      <w:r>
        <w:t>Maximum number of candidates</w:t>
      </w:r>
    </w:p>
    <w:p w14:paraId="6153B1EA" w14:textId="77FF87F3" w:rsidR="002705B5" w:rsidRPr="00D405C7" w:rsidRDefault="00D405C7" w:rsidP="002705B5">
      <w:pPr>
        <w:rPr>
          <w:rFonts w:cs="Arial"/>
        </w:rPr>
      </w:pPr>
      <w:r w:rsidRPr="00D405C7">
        <w:rPr>
          <w:rFonts w:cs="Arial"/>
        </w:rPr>
        <w:t xml:space="preserve">Support for CHO is being discussed in RAN2 and RAN3. It is our understanding that in RAN2 there is no plan to limit the number of cells that are prepared for CHO. </w:t>
      </w:r>
      <w:r w:rsidR="002705B5">
        <w:rPr>
          <w:rFonts w:cs="Arial"/>
        </w:rPr>
        <w:t>The only limit is the number of candidate cells per RRC message. But there can be an unlimited number of RRC messages. From a RAN3 point of view, the limit has to appear at least in stage-3 (FFS in list of cell IDs in Cancel messages). As no reasonable implementation will prepare 1000s of cells for CHO, it is proposed to solve this FFS but limiting the number of cells to 16.</w:t>
      </w:r>
    </w:p>
    <w:bookmarkEnd w:id="3"/>
    <w:p w14:paraId="353BDD25" w14:textId="52B7C188" w:rsidR="002705B5" w:rsidRDefault="002705B5" w:rsidP="002705B5">
      <w:pPr>
        <w:rPr>
          <w:b/>
        </w:rPr>
      </w:pPr>
      <w:r w:rsidRPr="00DF3F0C">
        <w:rPr>
          <w:b/>
        </w:rPr>
        <w:t xml:space="preserve">Proposal 1: </w:t>
      </w:r>
      <w:r>
        <w:rPr>
          <w:b/>
        </w:rPr>
        <w:t>Limit the maximum number of cells in stage-3 (e.g. list of cell IDs in Cancel messages) to 16</w:t>
      </w:r>
    </w:p>
    <w:p w14:paraId="6E885745" w14:textId="7F88DC3C" w:rsidR="002705B5" w:rsidRDefault="002705B5" w:rsidP="002705B5">
      <w:pPr>
        <w:rPr>
          <w:b/>
        </w:rPr>
      </w:pPr>
    </w:p>
    <w:p w14:paraId="08D7FA25" w14:textId="1006DE57" w:rsidR="002705B5" w:rsidRDefault="002705B5" w:rsidP="002705B5">
      <w:pPr>
        <w:pStyle w:val="Heading2"/>
        <w:tabs>
          <w:tab w:val="clear" w:pos="3978"/>
          <w:tab w:val="left" w:pos="630"/>
        </w:tabs>
        <w:ind w:left="630" w:hanging="630"/>
      </w:pPr>
      <w:r>
        <w:t>C</w:t>
      </w:r>
      <w:r w:rsidRPr="002705B5">
        <w:t>larification on UE-associated logical connection</w:t>
      </w:r>
    </w:p>
    <w:p w14:paraId="60A40D18" w14:textId="547A6A41" w:rsidR="002705B5" w:rsidRDefault="002705B5" w:rsidP="002705B5">
      <w:pPr>
        <w:rPr>
          <w:rFonts w:cs="Arial"/>
        </w:rPr>
      </w:pPr>
      <w:r>
        <w:rPr>
          <w:rFonts w:cs="Arial"/>
        </w:rPr>
        <w:t xml:space="preserve">Usage of UE AP IDs for parallel Handover Procedures and the definition of a </w:t>
      </w:r>
      <w:r w:rsidRPr="002705B5">
        <w:rPr>
          <w:rFonts w:cs="Arial"/>
        </w:rPr>
        <w:t>UE-associated logical connection</w:t>
      </w:r>
      <w:r>
        <w:rPr>
          <w:rFonts w:cs="Arial"/>
        </w:rPr>
        <w:t xml:space="preserve"> has been discussed in previous meetings and sometimes lead to some confusion. A common understanding in RAN3 is needed before closing the WI. As an example, let’s imagine a source node preparing 3 candidate cells in the same target node. The possible usage of UE AP IDs at source and target level are described in the figures below.</w:t>
      </w:r>
    </w:p>
    <w:p w14:paraId="43EA8080" w14:textId="16509767" w:rsidR="002705B5" w:rsidRDefault="002705B5" w:rsidP="002705B5">
      <w:pPr>
        <w:rPr>
          <w:rFonts w:cs="Arial"/>
        </w:rPr>
      </w:pPr>
    </w:p>
    <w:p w14:paraId="39819032" w14:textId="77777777" w:rsidR="002705B5" w:rsidRDefault="002705B5" w:rsidP="002705B5">
      <w:pPr>
        <w:keepNext/>
      </w:pPr>
      <w:r w:rsidRPr="002705B5">
        <w:rPr>
          <w:rFonts w:cs="Arial"/>
          <w:noProof/>
        </w:rPr>
        <w:drawing>
          <wp:inline distT="0" distB="0" distL="0" distR="0" wp14:anchorId="610EADD4" wp14:editId="674692A1">
            <wp:extent cx="6120765" cy="848995"/>
            <wp:effectExtent l="0" t="0" r="0" b="8255"/>
            <wp:docPr id="2" name="Content Placeholder 1">
              <a:extLst xmlns:a="http://schemas.openxmlformats.org/drawingml/2006/main">
                <a:ext uri="{FF2B5EF4-FFF2-40B4-BE49-F238E27FC236}">
                  <a16:creationId xmlns:a16="http://schemas.microsoft.com/office/drawing/2014/main" id="{45B533AD-1E31-4B94-853D-0E7A25EFABE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Content Placeholder 1">
                      <a:extLst>
                        <a:ext uri="{FF2B5EF4-FFF2-40B4-BE49-F238E27FC236}">
                          <a16:creationId xmlns:a16="http://schemas.microsoft.com/office/drawing/2014/main" id="{45B533AD-1E31-4B94-853D-0E7A25EFABE0}"/>
                        </a:ext>
                      </a:extLst>
                    </pic:cNvPr>
                    <pic:cNvPicPr>
                      <a:picLocks noGrp="1" noChangeAspect="1"/>
                    </pic:cNvPicPr>
                  </pic:nvPicPr>
                  <pic:blipFill>
                    <a:blip r:embed="rId11"/>
                    <a:stretch>
                      <a:fillRect/>
                    </a:stretch>
                  </pic:blipFill>
                  <pic:spPr>
                    <a:xfrm>
                      <a:off x="0" y="0"/>
                      <a:ext cx="6120765" cy="848995"/>
                    </a:xfrm>
                    <a:prstGeom prst="rect">
                      <a:avLst/>
                    </a:prstGeom>
                  </pic:spPr>
                </pic:pic>
              </a:graphicData>
            </a:graphic>
          </wp:inline>
        </w:drawing>
      </w:r>
    </w:p>
    <w:p w14:paraId="2CCD0949" w14:textId="000D4F17" w:rsidR="002705B5" w:rsidRDefault="002705B5" w:rsidP="002705B5">
      <w:pPr>
        <w:pStyle w:val="Caption"/>
        <w:rPr>
          <w:rFonts w:cs="Arial"/>
        </w:rPr>
      </w:pPr>
      <w:r>
        <w:t xml:space="preserve">Figure </w:t>
      </w:r>
      <w:r>
        <w:fldChar w:fldCharType="begin"/>
      </w:r>
      <w:r>
        <w:instrText xml:space="preserve"> SEQ Figure \* ARABIC </w:instrText>
      </w:r>
      <w:r>
        <w:fldChar w:fldCharType="separate"/>
      </w:r>
      <w:r>
        <w:rPr>
          <w:noProof/>
        </w:rPr>
        <w:t>1</w:t>
      </w:r>
      <w:r>
        <w:fldChar w:fldCharType="end"/>
      </w:r>
      <w:r>
        <w:t>: Same - Different</w:t>
      </w:r>
    </w:p>
    <w:p w14:paraId="37373F50" w14:textId="5D0C8020" w:rsidR="002705B5" w:rsidRDefault="002705B5" w:rsidP="002705B5">
      <w:pPr>
        <w:keepNext/>
      </w:pPr>
      <w:r w:rsidRPr="002705B5">
        <w:rPr>
          <w:rFonts w:cs="Arial"/>
          <w:noProof/>
        </w:rPr>
        <w:lastRenderedPageBreak/>
        <w:drawing>
          <wp:inline distT="0" distB="0" distL="0" distR="0" wp14:anchorId="6BE13EC2" wp14:editId="439C270A">
            <wp:extent cx="6120765" cy="848995"/>
            <wp:effectExtent l="0" t="0" r="0" b="8255"/>
            <wp:docPr id="3" name="Picture 2">
              <a:extLst xmlns:a="http://schemas.openxmlformats.org/drawingml/2006/main">
                <a:ext uri="{FF2B5EF4-FFF2-40B4-BE49-F238E27FC236}">
                  <a16:creationId xmlns:a16="http://schemas.microsoft.com/office/drawing/2014/main" id="{A45F23B6-17E5-4D58-A09D-79698CCDD6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45F23B6-17E5-4D58-A09D-79698CCDD6EC}"/>
                        </a:ext>
                      </a:extLst>
                    </pic:cNvPr>
                    <pic:cNvPicPr>
                      <a:picLocks noChangeAspect="1"/>
                    </pic:cNvPicPr>
                  </pic:nvPicPr>
                  <pic:blipFill>
                    <a:blip r:embed="rId12"/>
                    <a:stretch>
                      <a:fillRect/>
                    </a:stretch>
                  </pic:blipFill>
                  <pic:spPr>
                    <a:xfrm>
                      <a:off x="0" y="0"/>
                      <a:ext cx="6120765" cy="848995"/>
                    </a:xfrm>
                    <a:prstGeom prst="rect">
                      <a:avLst/>
                    </a:prstGeom>
                  </pic:spPr>
                </pic:pic>
              </a:graphicData>
            </a:graphic>
          </wp:inline>
        </w:drawing>
      </w:r>
    </w:p>
    <w:p w14:paraId="5D84B5EE" w14:textId="02581135" w:rsidR="002705B5" w:rsidRDefault="002705B5" w:rsidP="002705B5">
      <w:pPr>
        <w:pStyle w:val="Caption"/>
      </w:pPr>
      <w:r>
        <w:t xml:space="preserve">Figure </w:t>
      </w:r>
      <w:r>
        <w:fldChar w:fldCharType="begin"/>
      </w:r>
      <w:r>
        <w:instrText xml:space="preserve"> SEQ Figure \* ARABIC </w:instrText>
      </w:r>
      <w:r>
        <w:fldChar w:fldCharType="separate"/>
      </w:r>
      <w:r>
        <w:rPr>
          <w:noProof/>
        </w:rPr>
        <w:t>2</w:t>
      </w:r>
      <w:r>
        <w:fldChar w:fldCharType="end"/>
      </w:r>
      <w:r>
        <w:t>: Same - Same</w:t>
      </w:r>
    </w:p>
    <w:p w14:paraId="0F824F09" w14:textId="77777777" w:rsidR="002705B5" w:rsidRDefault="002705B5" w:rsidP="002705B5">
      <w:pPr>
        <w:keepNext/>
      </w:pPr>
      <w:r w:rsidRPr="002705B5">
        <w:rPr>
          <w:noProof/>
        </w:rPr>
        <w:t xml:space="preserve"> </w:t>
      </w:r>
      <w:r w:rsidRPr="002705B5">
        <w:rPr>
          <w:rFonts w:cs="Arial"/>
          <w:noProof/>
        </w:rPr>
        <w:drawing>
          <wp:inline distT="0" distB="0" distL="0" distR="0" wp14:anchorId="5F6DF998" wp14:editId="3EE4134D">
            <wp:extent cx="6120765" cy="848995"/>
            <wp:effectExtent l="0" t="0" r="0" b="8255"/>
            <wp:docPr id="6" name="Picture 5">
              <a:extLst xmlns:a="http://schemas.openxmlformats.org/drawingml/2006/main">
                <a:ext uri="{FF2B5EF4-FFF2-40B4-BE49-F238E27FC236}">
                  <a16:creationId xmlns:a16="http://schemas.microsoft.com/office/drawing/2014/main" id="{C5B5733F-F584-4EAA-A6A9-4F5744B692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5B5733F-F584-4EAA-A6A9-4F5744B69213}"/>
                        </a:ext>
                      </a:extLst>
                    </pic:cNvPr>
                    <pic:cNvPicPr>
                      <a:picLocks noChangeAspect="1"/>
                    </pic:cNvPicPr>
                  </pic:nvPicPr>
                  <pic:blipFill>
                    <a:blip r:embed="rId13"/>
                    <a:stretch>
                      <a:fillRect/>
                    </a:stretch>
                  </pic:blipFill>
                  <pic:spPr>
                    <a:xfrm>
                      <a:off x="0" y="0"/>
                      <a:ext cx="6120765" cy="848995"/>
                    </a:xfrm>
                    <a:prstGeom prst="rect">
                      <a:avLst/>
                    </a:prstGeom>
                  </pic:spPr>
                </pic:pic>
              </a:graphicData>
            </a:graphic>
          </wp:inline>
        </w:drawing>
      </w:r>
    </w:p>
    <w:p w14:paraId="151EC358" w14:textId="7D327798" w:rsidR="002705B5" w:rsidRDefault="002705B5" w:rsidP="002705B5">
      <w:pPr>
        <w:pStyle w:val="Caption"/>
      </w:pPr>
      <w:r>
        <w:t xml:space="preserve">Figure </w:t>
      </w:r>
      <w:r>
        <w:fldChar w:fldCharType="begin"/>
      </w:r>
      <w:r>
        <w:instrText xml:space="preserve"> SEQ Figure \* ARABIC </w:instrText>
      </w:r>
      <w:r>
        <w:fldChar w:fldCharType="separate"/>
      </w:r>
      <w:r>
        <w:rPr>
          <w:noProof/>
        </w:rPr>
        <w:t>3</w:t>
      </w:r>
      <w:r>
        <w:fldChar w:fldCharType="end"/>
      </w:r>
      <w:r>
        <w:t>: Different - Same</w:t>
      </w:r>
    </w:p>
    <w:p w14:paraId="228BAC7A" w14:textId="77777777" w:rsidR="002705B5" w:rsidRDefault="002705B5" w:rsidP="002705B5">
      <w:pPr>
        <w:keepNext/>
      </w:pPr>
      <w:r w:rsidRPr="002705B5">
        <w:rPr>
          <w:noProof/>
        </w:rPr>
        <w:t xml:space="preserve"> </w:t>
      </w:r>
      <w:r w:rsidRPr="002705B5">
        <w:rPr>
          <w:noProof/>
        </w:rPr>
        <w:drawing>
          <wp:inline distT="0" distB="0" distL="0" distR="0" wp14:anchorId="0D000DC5" wp14:editId="37A2C344">
            <wp:extent cx="6120765" cy="848995"/>
            <wp:effectExtent l="0" t="0" r="0" b="8255"/>
            <wp:docPr id="7" name="Picture 6">
              <a:extLst xmlns:a="http://schemas.openxmlformats.org/drawingml/2006/main">
                <a:ext uri="{FF2B5EF4-FFF2-40B4-BE49-F238E27FC236}">
                  <a16:creationId xmlns:a16="http://schemas.microsoft.com/office/drawing/2014/main" id="{4F3EC67F-771D-4794-A1F3-515BE8FF98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F3EC67F-771D-4794-A1F3-515BE8FF9893}"/>
                        </a:ext>
                      </a:extLst>
                    </pic:cNvPr>
                    <pic:cNvPicPr>
                      <a:picLocks noChangeAspect="1"/>
                    </pic:cNvPicPr>
                  </pic:nvPicPr>
                  <pic:blipFill>
                    <a:blip r:embed="rId14"/>
                    <a:stretch>
                      <a:fillRect/>
                    </a:stretch>
                  </pic:blipFill>
                  <pic:spPr>
                    <a:xfrm>
                      <a:off x="0" y="0"/>
                      <a:ext cx="6120765" cy="848995"/>
                    </a:xfrm>
                    <a:prstGeom prst="rect">
                      <a:avLst/>
                    </a:prstGeom>
                  </pic:spPr>
                </pic:pic>
              </a:graphicData>
            </a:graphic>
          </wp:inline>
        </w:drawing>
      </w:r>
    </w:p>
    <w:p w14:paraId="4EFF1EFF" w14:textId="109D33C4" w:rsidR="002705B5" w:rsidRPr="00D405C7" w:rsidRDefault="002705B5" w:rsidP="002705B5">
      <w:pPr>
        <w:pStyle w:val="Caption"/>
        <w:rPr>
          <w:rFonts w:cs="Arial"/>
        </w:rPr>
      </w:pPr>
      <w:r>
        <w:t xml:space="preserve">Figure </w:t>
      </w:r>
      <w:r>
        <w:fldChar w:fldCharType="begin"/>
      </w:r>
      <w:r>
        <w:instrText xml:space="preserve"> SEQ Figure \* ARABIC </w:instrText>
      </w:r>
      <w:r>
        <w:fldChar w:fldCharType="separate"/>
      </w:r>
      <w:r>
        <w:rPr>
          <w:noProof/>
        </w:rPr>
        <w:t>4</w:t>
      </w:r>
      <w:r>
        <w:fldChar w:fldCharType="end"/>
      </w:r>
      <w:r>
        <w:t>: Different - Different</w:t>
      </w:r>
    </w:p>
    <w:p w14:paraId="5E077592" w14:textId="129BCE14" w:rsidR="002705B5" w:rsidRDefault="002705B5" w:rsidP="002705B5">
      <w:pPr>
        <w:rPr>
          <w:bCs/>
        </w:rPr>
      </w:pPr>
      <w:r w:rsidRPr="002705B5">
        <w:rPr>
          <w:bCs/>
        </w:rPr>
        <w:t>The case represented in Figure 1 (</w:t>
      </w:r>
      <w:r>
        <w:rPr>
          <w:bCs/>
        </w:rPr>
        <w:t>same source</w:t>
      </w:r>
      <w:r w:rsidRPr="002705B5">
        <w:rPr>
          <w:bCs/>
        </w:rPr>
        <w:t xml:space="preserve"> UE AP ID</w:t>
      </w:r>
      <w:r>
        <w:rPr>
          <w:bCs/>
        </w:rPr>
        <w:t xml:space="preserve"> </w:t>
      </w:r>
      <w:r w:rsidRPr="002705B5">
        <w:rPr>
          <w:bCs/>
        </w:rPr>
        <w:t xml:space="preserve">but target answers to each request with a different </w:t>
      </w:r>
      <w:r>
        <w:rPr>
          <w:bCs/>
        </w:rPr>
        <w:t>target UE AP ID</w:t>
      </w:r>
      <w:r w:rsidRPr="002705B5">
        <w:rPr>
          <w:bCs/>
        </w:rPr>
        <w:t xml:space="preserve">) </w:t>
      </w:r>
      <w:r>
        <w:rPr>
          <w:bCs/>
        </w:rPr>
        <w:t xml:space="preserve">represents 3 separated </w:t>
      </w:r>
      <w:r w:rsidRPr="002705B5">
        <w:t>UE-associated logical connection</w:t>
      </w:r>
      <w:r w:rsidRPr="002705B5">
        <w:rPr>
          <w:bCs/>
        </w:rPr>
        <w:t xml:space="preserve"> </w:t>
      </w:r>
      <w:r>
        <w:rPr>
          <w:bCs/>
        </w:rPr>
        <w:t xml:space="preserve">and </w:t>
      </w:r>
      <w:r w:rsidRPr="002705B5">
        <w:rPr>
          <w:bCs/>
        </w:rPr>
        <w:t xml:space="preserve">is now </w:t>
      </w:r>
      <w:r w:rsidRPr="002705B5">
        <w:rPr>
          <w:b/>
        </w:rPr>
        <w:t>ALLOWED</w:t>
      </w:r>
      <w:r w:rsidRPr="002705B5">
        <w:rPr>
          <w:bCs/>
        </w:rPr>
        <w:t xml:space="preserve"> </w:t>
      </w:r>
      <w:r>
        <w:rPr>
          <w:bCs/>
        </w:rPr>
        <w:t>with parallel transaction</w:t>
      </w:r>
      <w:r w:rsidR="000C17E7">
        <w:rPr>
          <w:bCs/>
        </w:rPr>
        <w:t>s</w:t>
      </w:r>
      <w:r>
        <w:rPr>
          <w:bCs/>
        </w:rPr>
        <w:t>.</w:t>
      </w:r>
    </w:p>
    <w:p w14:paraId="3AAA83C3" w14:textId="6C7C35ED" w:rsidR="002705B5" w:rsidRDefault="002705B5" w:rsidP="002705B5">
      <w:pPr>
        <w:rPr>
          <w:bCs/>
        </w:rPr>
      </w:pPr>
      <w:r w:rsidRPr="002705B5">
        <w:rPr>
          <w:bCs/>
        </w:rPr>
        <w:t xml:space="preserve">The case represented in Figure </w:t>
      </w:r>
      <w:r>
        <w:rPr>
          <w:bCs/>
        </w:rPr>
        <w:t>2</w:t>
      </w:r>
      <w:r w:rsidRPr="002705B5">
        <w:rPr>
          <w:bCs/>
        </w:rPr>
        <w:t xml:space="preserve"> (</w:t>
      </w:r>
      <w:r>
        <w:rPr>
          <w:bCs/>
        </w:rPr>
        <w:t>same source</w:t>
      </w:r>
      <w:r w:rsidRPr="002705B5">
        <w:rPr>
          <w:bCs/>
        </w:rPr>
        <w:t xml:space="preserve"> UE AP ID</w:t>
      </w:r>
      <w:r>
        <w:rPr>
          <w:bCs/>
        </w:rPr>
        <w:t xml:space="preserve"> and</w:t>
      </w:r>
      <w:r w:rsidRPr="002705B5">
        <w:rPr>
          <w:bCs/>
        </w:rPr>
        <w:t xml:space="preserve"> target answers to each request with </w:t>
      </w:r>
      <w:r>
        <w:rPr>
          <w:bCs/>
        </w:rPr>
        <w:t>the same</w:t>
      </w:r>
      <w:r w:rsidRPr="002705B5">
        <w:rPr>
          <w:bCs/>
        </w:rPr>
        <w:t xml:space="preserve"> </w:t>
      </w:r>
      <w:r>
        <w:rPr>
          <w:bCs/>
        </w:rPr>
        <w:t>target UE AP ID</w:t>
      </w:r>
      <w:r w:rsidRPr="002705B5">
        <w:rPr>
          <w:bCs/>
        </w:rPr>
        <w:t>)</w:t>
      </w:r>
      <w:r>
        <w:rPr>
          <w:bCs/>
        </w:rPr>
        <w:t xml:space="preserve"> represents 1 unique </w:t>
      </w:r>
      <w:r w:rsidRPr="002705B5">
        <w:t>UE-associated logical connection</w:t>
      </w:r>
      <w:r w:rsidRPr="002705B5">
        <w:rPr>
          <w:bCs/>
        </w:rPr>
        <w:t xml:space="preserve"> </w:t>
      </w:r>
      <w:r>
        <w:rPr>
          <w:bCs/>
        </w:rPr>
        <w:t xml:space="preserve">and </w:t>
      </w:r>
      <w:r w:rsidRPr="002705B5">
        <w:rPr>
          <w:bCs/>
        </w:rPr>
        <w:t xml:space="preserve">is </w:t>
      </w:r>
      <w:r>
        <w:rPr>
          <w:bCs/>
        </w:rPr>
        <w:t xml:space="preserve">therefore </w:t>
      </w:r>
      <w:r w:rsidRPr="002705B5">
        <w:rPr>
          <w:b/>
        </w:rPr>
        <w:t>NOT ALLOWED</w:t>
      </w:r>
      <w:r>
        <w:rPr>
          <w:bCs/>
        </w:rPr>
        <w:t>.</w:t>
      </w:r>
    </w:p>
    <w:p w14:paraId="18BAE662" w14:textId="12298DF4" w:rsidR="000C17E7" w:rsidRDefault="000C17E7" w:rsidP="000C17E7">
      <w:pPr>
        <w:rPr>
          <w:bCs/>
        </w:rPr>
      </w:pPr>
      <w:r w:rsidRPr="002705B5">
        <w:rPr>
          <w:bCs/>
        </w:rPr>
        <w:t xml:space="preserve">The case represented in Figure </w:t>
      </w:r>
      <w:r>
        <w:rPr>
          <w:bCs/>
        </w:rPr>
        <w:t>3</w:t>
      </w:r>
      <w:r w:rsidRPr="002705B5">
        <w:rPr>
          <w:bCs/>
        </w:rPr>
        <w:t xml:space="preserve"> (</w:t>
      </w:r>
      <w:r>
        <w:rPr>
          <w:bCs/>
        </w:rPr>
        <w:t>different source</w:t>
      </w:r>
      <w:r w:rsidRPr="002705B5">
        <w:rPr>
          <w:bCs/>
        </w:rPr>
        <w:t xml:space="preserve"> UE AP ID</w:t>
      </w:r>
      <w:r>
        <w:rPr>
          <w:bCs/>
        </w:rPr>
        <w:t>s but</w:t>
      </w:r>
      <w:r w:rsidRPr="002705B5">
        <w:rPr>
          <w:bCs/>
        </w:rPr>
        <w:t xml:space="preserve"> target answers to each request with </w:t>
      </w:r>
      <w:r>
        <w:rPr>
          <w:bCs/>
        </w:rPr>
        <w:t>the same</w:t>
      </w:r>
      <w:r w:rsidRPr="002705B5">
        <w:rPr>
          <w:bCs/>
        </w:rPr>
        <w:t xml:space="preserve"> </w:t>
      </w:r>
      <w:r>
        <w:rPr>
          <w:bCs/>
        </w:rPr>
        <w:t>target UE AP ID</w:t>
      </w:r>
      <w:r w:rsidRPr="002705B5">
        <w:rPr>
          <w:bCs/>
        </w:rPr>
        <w:t>)</w:t>
      </w:r>
      <w:r>
        <w:rPr>
          <w:bCs/>
        </w:rPr>
        <w:t xml:space="preserve"> represents 3 different </w:t>
      </w:r>
      <w:r w:rsidRPr="002705B5">
        <w:t>UE-associated logical connection</w:t>
      </w:r>
      <w:r>
        <w:t>s</w:t>
      </w:r>
      <w:r w:rsidRPr="002705B5">
        <w:rPr>
          <w:bCs/>
        </w:rPr>
        <w:t xml:space="preserve"> </w:t>
      </w:r>
      <w:r>
        <w:rPr>
          <w:bCs/>
        </w:rPr>
        <w:t xml:space="preserve">but </w:t>
      </w:r>
      <w:r w:rsidRPr="002705B5">
        <w:rPr>
          <w:bCs/>
        </w:rPr>
        <w:t xml:space="preserve">is </w:t>
      </w:r>
      <w:r w:rsidRPr="002705B5">
        <w:rPr>
          <w:b/>
        </w:rPr>
        <w:t>NOT ALLOWED</w:t>
      </w:r>
      <w:r>
        <w:rPr>
          <w:bCs/>
        </w:rPr>
        <w:t>.</w:t>
      </w:r>
      <w:r w:rsidR="00D74FBB">
        <w:rPr>
          <w:bCs/>
        </w:rPr>
        <w:t xml:space="preserve"> If the source node allocates new UE AP IDs (i.e. unique), the target shall respond with new UE AP IDs, according to the UE-associated logical connection definition in TS 36/38.410. This was clarified online during RAN3#106.</w:t>
      </w:r>
    </w:p>
    <w:p w14:paraId="4EB8EBA6" w14:textId="5CEE3320" w:rsidR="000C17E7" w:rsidRPr="002705B5" w:rsidRDefault="000C17E7" w:rsidP="000C17E7">
      <w:pPr>
        <w:rPr>
          <w:bCs/>
        </w:rPr>
      </w:pPr>
      <w:r w:rsidRPr="002705B5">
        <w:rPr>
          <w:bCs/>
        </w:rPr>
        <w:t xml:space="preserve">The case represented in Figure </w:t>
      </w:r>
      <w:r>
        <w:rPr>
          <w:bCs/>
        </w:rPr>
        <w:t>4</w:t>
      </w:r>
      <w:r w:rsidRPr="002705B5">
        <w:rPr>
          <w:bCs/>
        </w:rPr>
        <w:t xml:space="preserve"> (</w:t>
      </w:r>
      <w:r>
        <w:rPr>
          <w:bCs/>
        </w:rPr>
        <w:t>different source</w:t>
      </w:r>
      <w:r w:rsidRPr="002705B5">
        <w:rPr>
          <w:bCs/>
        </w:rPr>
        <w:t xml:space="preserve"> UE AP ID</w:t>
      </w:r>
      <w:r>
        <w:rPr>
          <w:bCs/>
        </w:rPr>
        <w:t>s and</w:t>
      </w:r>
      <w:r w:rsidRPr="002705B5">
        <w:rPr>
          <w:bCs/>
        </w:rPr>
        <w:t xml:space="preserve"> target answers to each request with a different </w:t>
      </w:r>
      <w:r>
        <w:rPr>
          <w:bCs/>
        </w:rPr>
        <w:t>target UE AP ID</w:t>
      </w:r>
      <w:r w:rsidRPr="002705B5">
        <w:rPr>
          <w:bCs/>
        </w:rPr>
        <w:t xml:space="preserve">) </w:t>
      </w:r>
      <w:r>
        <w:rPr>
          <w:bCs/>
        </w:rPr>
        <w:t xml:space="preserve">represents 3 separated </w:t>
      </w:r>
      <w:r w:rsidRPr="002705B5">
        <w:t>UE-associated logical connection</w:t>
      </w:r>
      <w:r w:rsidRPr="002705B5">
        <w:rPr>
          <w:bCs/>
        </w:rPr>
        <w:t xml:space="preserve"> </w:t>
      </w:r>
      <w:r>
        <w:rPr>
          <w:bCs/>
        </w:rPr>
        <w:t xml:space="preserve">and </w:t>
      </w:r>
      <w:r w:rsidRPr="002705B5">
        <w:rPr>
          <w:bCs/>
        </w:rPr>
        <w:t xml:space="preserve">is now </w:t>
      </w:r>
      <w:r w:rsidRPr="002705B5">
        <w:rPr>
          <w:b/>
        </w:rPr>
        <w:t>ALLOWED</w:t>
      </w:r>
      <w:r w:rsidRPr="002705B5">
        <w:rPr>
          <w:bCs/>
        </w:rPr>
        <w:t xml:space="preserve"> </w:t>
      </w:r>
      <w:r>
        <w:rPr>
          <w:bCs/>
        </w:rPr>
        <w:t>with parallel transactions.</w:t>
      </w:r>
    </w:p>
    <w:p w14:paraId="10973FA4" w14:textId="7B1E12F2" w:rsidR="002705B5" w:rsidRDefault="000C17E7" w:rsidP="002705B5">
      <w:pPr>
        <w:rPr>
          <w:b/>
        </w:rPr>
      </w:pPr>
      <w:r>
        <w:rPr>
          <w:b/>
        </w:rPr>
        <w:t>Observation</w:t>
      </w:r>
      <w:r w:rsidR="002705B5" w:rsidRPr="00DF3F0C">
        <w:rPr>
          <w:b/>
        </w:rPr>
        <w:t xml:space="preserve"> 1: </w:t>
      </w:r>
      <w:r>
        <w:rPr>
          <w:b/>
        </w:rPr>
        <w:t>Only cases represented by Figures 1 and 4 are allowed</w:t>
      </w:r>
    </w:p>
    <w:p w14:paraId="6350BA86" w14:textId="0429B07E" w:rsidR="000C17E7" w:rsidRDefault="000C17E7" w:rsidP="002705B5">
      <w:pPr>
        <w:rPr>
          <w:b/>
        </w:rPr>
      </w:pPr>
      <w:r>
        <w:rPr>
          <w:b/>
        </w:rPr>
        <w:t>Proposal 2: RAN3 to confirm the understanding summarized in the above observation</w:t>
      </w:r>
    </w:p>
    <w:p w14:paraId="35DF7962" w14:textId="2A9D8670" w:rsidR="00180E79" w:rsidRPr="00CE0424" w:rsidRDefault="00A5477C" w:rsidP="00180E79">
      <w:pPr>
        <w:pStyle w:val="Heading1"/>
      </w:pPr>
      <w:r>
        <w:t>Co</w:t>
      </w:r>
      <w:r w:rsidR="00180E79" w:rsidRPr="00CE0424">
        <w:t>nclusion</w:t>
      </w:r>
    </w:p>
    <w:p w14:paraId="744DC209" w14:textId="7561FC9F" w:rsidR="00AC58EF" w:rsidRDefault="00AC58EF" w:rsidP="00A828FF">
      <w:pPr>
        <w:pStyle w:val="Heading3"/>
        <w:numPr>
          <w:ilvl w:val="0"/>
          <w:numId w:val="0"/>
        </w:numPr>
        <w:rPr>
          <w:rFonts w:cs="Times New Roman"/>
          <w:sz w:val="20"/>
          <w:szCs w:val="20"/>
        </w:rPr>
      </w:pPr>
      <w:bookmarkStart w:id="4" w:name="_In-sequence_SDU_delivery"/>
      <w:bookmarkEnd w:id="4"/>
      <w:r w:rsidRPr="00AC58EF">
        <w:rPr>
          <w:rFonts w:cs="Times New Roman"/>
          <w:sz w:val="20"/>
          <w:szCs w:val="20"/>
        </w:rPr>
        <w:t>In this contribution</w:t>
      </w:r>
      <w:r>
        <w:rPr>
          <w:rFonts w:cs="Times New Roman"/>
          <w:sz w:val="20"/>
          <w:szCs w:val="20"/>
        </w:rPr>
        <w:t xml:space="preserve"> </w:t>
      </w:r>
      <w:r w:rsidR="000C17E7" w:rsidRPr="000C17E7">
        <w:rPr>
          <w:rFonts w:cs="Times New Roman"/>
          <w:sz w:val="20"/>
          <w:szCs w:val="20"/>
        </w:rPr>
        <w:t xml:space="preserve">the remaining stage-3 issues </w:t>
      </w:r>
      <w:r w:rsidR="000C17E7">
        <w:rPr>
          <w:rFonts w:cs="Times New Roman"/>
          <w:sz w:val="20"/>
          <w:szCs w:val="20"/>
        </w:rPr>
        <w:t xml:space="preserve">for </w:t>
      </w:r>
      <w:r w:rsidR="00617E57" w:rsidRPr="00617E57">
        <w:rPr>
          <w:rFonts w:cs="Times New Roman"/>
          <w:sz w:val="20"/>
          <w:szCs w:val="20"/>
        </w:rPr>
        <w:t xml:space="preserve">CHO was discussed </w:t>
      </w:r>
      <w:r w:rsidR="00617E57">
        <w:rPr>
          <w:rFonts w:cs="Times New Roman"/>
          <w:sz w:val="20"/>
          <w:szCs w:val="20"/>
        </w:rPr>
        <w:t xml:space="preserve">and </w:t>
      </w:r>
      <w:r w:rsidR="007D25EC">
        <w:rPr>
          <w:rFonts w:cs="Times New Roman"/>
          <w:sz w:val="20"/>
          <w:szCs w:val="20"/>
        </w:rPr>
        <w:t xml:space="preserve">the following </w:t>
      </w:r>
      <w:r w:rsidR="000C17E7">
        <w:rPr>
          <w:rFonts w:cs="Times New Roman"/>
          <w:sz w:val="20"/>
          <w:szCs w:val="20"/>
        </w:rPr>
        <w:t xml:space="preserve">observation and </w:t>
      </w:r>
      <w:r w:rsidR="007D25EC">
        <w:rPr>
          <w:rFonts w:cs="Times New Roman"/>
          <w:sz w:val="20"/>
          <w:szCs w:val="20"/>
        </w:rPr>
        <w:t>proposal</w:t>
      </w:r>
      <w:r w:rsidR="000C17E7">
        <w:rPr>
          <w:rFonts w:cs="Times New Roman"/>
          <w:sz w:val="20"/>
          <w:szCs w:val="20"/>
        </w:rPr>
        <w:t>s</w:t>
      </w:r>
      <w:r w:rsidR="007D25EC">
        <w:rPr>
          <w:rFonts w:cs="Times New Roman"/>
          <w:sz w:val="20"/>
          <w:szCs w:val="20"/>
        </w:rPr>
        <w:t xml:space="preserve"> w</w:t>
      </w:r>
      <w:r w:rsidR="000C17E7">
        <w:rPr>
          <w:rFonts w:cs="Times New Roman"/>
          <w:sz w:val="20"/>
          <w:szCs w:val="20"/>
        </w:rPr>
        <w:t>ere</w:t>
      </w:r>
      <w:r w:rsidR="007D25EC">
        <w:rPr>
          <w:rFonts w:cs="Times New Roman"/>
          <w:sz w:val="20"/>
          <w:szCs w:val="20"/>
        </w:rPr>
        <w:t xml:space="preserve"> made:</w:t>
      </w:r>
    </w:p>
    <w:p w14:paraId="354F31A7" w14:textId="77777777" w:rsidR="002705B5" w:rsidRDefault="002705B5" w:rsidP="002705B5">
      <w:pPr>
        <w:rPr>
          <w:b/>
        </w:rPr>
      </w:pPr>
      <w:r w:rsidRPr="00DF3F0C">
        <w:rPr>
          <w:b/>
        </w:rPr>
        <w:t xml:space="preserve">Proposal 1: </w:t>
      </w:r>
      <w:r>
        <w:rPr>
          <w:b/>
        </w:rPr>
        <w:t>Limit the maximum number of cells in stage-3 (e.g. list of cell IDs in Cancel messages) to 16</w:t>
      </w:r>
    </w:p>
    <w:p w14:paraId="5C0040B5" w14:textId="77777777" w:rsidR="000C17E7" w:rsidRDefault="000C17E7" w:rsidP="000C17E7">
      <w:pPr>
        <w:rPr>
          <w:b/>
        </w:rPr>
      </w:pPr>
      <w:r>
        <w:rPr>
          <w:b/>
        </w:rPr>
        <w:t>Observation</w:t>
      </w:r>
      <w:r w:rsidRPr="00DF3F0C">
        <w:rPr>
          <w:b/>
        </w:rPr>
        <w:t xml:space="preserve"> 1: </w:t>
      </w:r>
      <w:r>
        <w:rPr>
          <w:b/>
        </w:rPr>
        <w:t>Only cases represented by Figures 1 and 4 are allowed</w:t>
      </w:r>
    </w:p>
    <w:p w14:paraId="16A92482" w14:textId="77777777" w:rsidR="000C17E7" w:rsidRDefault="000C17E7" w:rsidP="000C17E7">
      <w:pPr>
        <w:rPr>
          <w:b/>
        </w:rPr>
      </w:pPr>
      <w:r>
        <w:rPr>
          <w:b/>
        </w:rPr>
        <w:t>Proposal 2: RAN3 to confirm the understanding summarized in the above observation</w:t>
      </w:r>
    </w:p>
    <w:p w14:paraId="5F4358BC" w14:textId="77777777" w:rsidR="00617E57" w:rsidRDefault="00617E57" w:rsidP="00826753"/>
    <w:p w14:paraId="5A4C86C9" w14:textId="0948CAC8" w:rsidR="00CB31BA" w:rsidRDefault="00617E57" w:rsidP="00304864">
      <w:r w:rsidRPr="00617E57">
        <w:rPr>
          <w:b/>
          <w:bCs/>
        </w:rPr>
        <w:t>It is therefore proposed to agree the associated X2AP and XnAP TPs</w:t>
      </w:r>
    </w:p>
    <w:p w14:paraId="5DF6E2E0" w14:textId="77777777" w:rsidR="00CB31BA" w:rsidRPr="00F53076" w:rsidRDefault="00CB31BA" w:rsidP="00CB31BA">
      <w:pPr>
        <w:overflowPunct/>
        <w:autoSpaceDE/>
        <w:autoSpaceDN/>
        <w:adjustRightInd/>
        <w:spacing w:after="180"/>
        <w:jc w:val="left"/>
        <w:textAlignment w:val="auto"/>
      </w:pPr>
    </w:p>
    <w:sectPr w:rsidR="00CB31BA" w:rsidRPr="00F53076" w:rsidSect="00304864">
      <w:headerReference w:type="even" r:id="rId15"/>
      <w:headerReference w:type="default"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FD9C9" w14:textId="77777777" w:rsidR="00347287" w:rsidRDefault="00347287">
      <w:r>
        <w:separator/>
      </w:r>
    </w:p>
  </w:endnote>
  <w:endnote w:type="continuationSeparator" w:id="0">
    <w:p w14:paraId="0BA55A73" w14:textId="77777777" w:rsidR="00347287" w:rsidRDefault="00347287">
      <w:r>
        <w:continuationSeparator/>
      </w:r>
    </w:p>
  </w:endnote>
  <w:endnote w:type="continuationNotice" w:id="1">
    <w:p w14:paraId="45FADDAC" w14:textId="77777777" w:rsidR="00347287" w:rsidRDefault="00347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92867" w14:textId="77777777" w:rsidR="00347287" w:rsidRDefault="00347287">
      <w:r>
        <w:separator/>
      </w:r>
    </w:p>
  </w:footnote>
  <w:footnote w:type="continuationSeparator" w:id="0">
    <w:p w14:paraId="002D17DD" w14:textId="77777777" w:rsidR="00347287" w:rsidRDefault="00347287">
      <w:r>
        <w:continuationSeparator/>
      </w:r>
    </w:p>
  </w:footnote>
  <w:footnote w:type="continuationNotice" w:id="1">
    <w:p w14:paraId="5F0E9CD0" w14:textId="77777777" w:rsidR="00347287" w:rsidRDefault="00347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0350"/>
        </w:tabs>
        <w:ind w:left="10350" w:hanging="720"/>
      </w:pPr>
      <w:rPr>
        <w:rFonts w:hint="default"/>
      </w:rPr>
    </w:lvl>
    <w:lvl w:ilvl="3">
      <w:start w:val="1"/>
      <w:numFmt w:val="decimal"/>
      <w:pStyle w:val="Heading4"/>
      <w:lvlText w:val="%1.%2.%3.%4"/>
      <w:lvlJc w:val="left"/>
      <w:pPr>
        <w:tabs>
          <w:tab w:val="num" w:pos="10494"/>
        </w:tabs>
        <w:ind w:left="1049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13"/>
  </w:num>
  <w:num w:numId="10">
    <w:abstractNumId w:val="16"/>
  </w:num>
  <w:num w:numId="11">
    <w:abstractNumId w:val="18"/>
  </w:num>
  <w:num w:numId="12">
    <w:abstractNumId w:val="17"/>
  </w:num>
  <w:num w:numId="13">
    <w:abstractNumId w:val="21"/>
  </w:num>
  <w:num w:numId="14">
    <w:abstractNumId w:val="19"/>
  </w:num>
  <w:num w:numId="15">
    <w:abstractNumId w:val="20"/>
  </w:num>
  <w:num w:numId="16">
    <w:abstractNumId w:val="5"/>
  </w:num>
  <w:num w:numId="17">
    <w:abstractNumId w:val="14"/>
  </w:num>
  <w:num w:numId="18">
    <w:abstractNumId w:val="0"/>
  </w:num>
  <w:num w:numId="19">
    <w:abstractNumId w:val="6"/>
  </w:num>
  <w:num w:numId="20">
    <w:abstractNumId w:val="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0A8B"/>
    <w:rsid w:val="00011B28"/>
    <w:rsid w:val="000135E0"/>
    <w:rsid w:val="0001446F"/>
    <w:rsid w:val="00015D15"/>
    <w:rsid w:val="00015FE2"/>
    <w:rsid w:val="000179D1"/>
    <w:rsid w:val="000212A2"/>
    <w:rsid w:val="00021D9F"/>
    <w:rsid w:val="00021FEB"/>
    <w:rsid w:val="000226EB"/>
    <w:rsid w:val="0002564D"/>
    <w:rsid w:val="00025CA5"/>
    <w:rsid w:val="00025ECA"/>
    <w:rsid w:val="00026623"/>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AB9"/>
    <w:rsid w:val="000B506E"/>
    <w:rsid w:val="000B58C3"/>
    <w:rsid w:val="000B61C0"/>
    <w:rsid w:val="000B61E9"/>
    <w:rsid w:val="000B6CF7"/>
    <w:rsid w:val="000C07D6"/>
    <w:rsid w:val="000C165A"/>
    <w:rsid w:val="000C17E7"/>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3F32"/>
    <w:rsid w:val="001153EA"/>
    <w:rsid w:val="00115643"/>
    <w:rsid w:val="001158DF"/>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7795"/>
    <w:rsid w:val="001778B8"/>
    <w:rsid w:val="00180DE6"/>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C1CE5"/>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2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36BF5"/>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5B5"/>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1D28"/>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2DB"/>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4864"/>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27A5D"/>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287"/>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7B72"/>
    <w:rsid w:val="00407CD3"/>
    <w:rsid w:val="00410134"/>
    <w:rsid w:val="00410B72"/>
    <w:rsid w:val="00410B7B"/>
    <w:rsid w:val="00410F18"/>
    <w:rsid w:val="004116F0"/>
    <w:rsid w:val="004124FA"/>
    <w:rsid w:val="0041263E"/>
    <w:rsid w:val="004130C5"/>
    <w:rsid w:val="0041352C"/>
    <w:rsid w:val="00413AAC"/>
    <w:rsid w:val="00415326"/>
    <w:rsid w:val="004154C5"/>
    <w:rsid w:val="004176EB"/>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929"/>
    <w:rsid w:val="00444F56"/>
    <w:rsid w:val="00446488"/>
    <w:rsid w:val="004517AA"/>
    <w:rsid w:val="00452CAC"/>
    <w:rsid w:val="00453003"/>
    <w:rsid w:val="00453849"/>
    <w:rsid w:val="00454D3E"/>
    <w:rsid w:val="00457565"/>
    <w:rsid w:val="00457B71"/>
    <w:rsid w:val="004601A9"/>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599B"/>
    <w:rsid w:val="004C6DFE"/>
    <w:rsid w:val="004D36B1"/>
    <w:rsid w:val="004D5745"/>
    <w:rsid w:val="004D742C"/>
    <w:rsid w:val="004D796E"/>
    <w:rsid w:val="004D7EBD"/>
    <w:rsid w:val="004E10AB"/>
    <w:rsid w:val="004E2680"/>
    <w:rsid w:val="004E28F9"/>
    <w:rsid w:val="004E3357"/>
    <w:rsid w:val="004E462E"/>
    <w:rsid w:val="004E56DC"/>
    <w:rsid w:val="004E572C"/>
    <w:rsid w:val="004E76F4"/>
    <w:rsid w:val="004F0132"/>
    <w:rsid w:val="004F0B4E"/>
    <w:rsid w:val="004F0B6C"/>
    <w:rsid w:val="004F1224"/>
    <w:rsid w:val="004F1E5A"/>
    <w:rsid w:val="004F2078"/>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6E90"/>
    <w:rsid w:val="0052771A"/>
    <w:rsid w:val="00530D93"/>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4E19"/>
    <w:rsid w:val="00555E3A"/>
    <w:rsid w:val="00556153"/>
    <w:rsid w:val="005565C7"/>
    <w:rsid w:val="005574F9"/>
    <w:rsid w:val="0056121F"/>
    <w:rsid w:val="0056122A"/>
    <w:rsid w:val="0056138C"/>
    <w:rsid w:val="005613C4"/>
    <w:rsid w:val="00563923"/>
    <w:rsid w:val="00563C8D"/>
    <w:rsid w:val="00565D18"/>
    <w:rsid w:val="00566E86"/>
    <w:rsid w:val="005702FB"/>
    <w:rsid w:val="005706A7"/>
    <w:rsid w:val="00571171"/>
    <w:rsid w:val="005711B9"/>
    <w:rsid w:val="00571BFF"/>
    <w:rsid w:val="00571FFF"/>
    <w:rsid w:val="00572505"/>
    <w:rsid w:val="005730C2"/>
    <w:rsid w:val="0057464A"/>
    <w:rsid w:val="00574D55"/>
    <w:rsid w:val="00577B3F"/>
    <w:rsid w:val="00580202"/>
    <w:rsid w:val="005802C2"/>
    <w:rsid w:val="005819C5"/>
    <w:rsid w:val="00581C2C"/>
    <w:rsid w:val="00582809"/>
    <w:rsid w:val="00584E55"/>
    <w:rsid w:val="0058528F"/>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17E57"/>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B9E"/>
    <w:rsid w:val="00656D85"/>
    <w:rsid w:val="00656DDE"/>
    <w:rsid w:val="00657E23"/>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BB4"/>
    <w:rsid w:val="00681C05"/>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74D"/>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AF4"/>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1A2"/>
    <w:rsid w:val="007C6A07"/>
    <w:rsid w:val="007C75A1"/>
    <w:rsid w:val="007C77A5"/>
    <w:rsid w:val="007C7F07"/>
    <w:rsid w:val="007D04E5"/>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2D87"/>
    <w:rsid w:val="008039B5"/>
    <w:rsid w:val="00803FAE"/>
    <w:rsid w:val="00805C9C"/>
    <w:rsid w:val="00805DE1"/>
    <w:rsid w:val="0080605F"/>
    <w:rsid w:val="0080623A"/>
    <w:rsid w:val="00806549"/>
    <w:rsid w:val="00806C4A"/>
    <w:rsid w:val="00806F4B"/>
    <w:rsid w:val="0080763E"/>
    <w:rsid w:val="00807786"/>
    <w:rsid w:val="008104DC"/>
    <w:rsid w:val="0081132E"/>
    <w:rsid w:val="00811661"/>
    <w:rsid w:val="00811FCB"/>
    <w:rsid w:val="0081252B"/>
    <w:rsid w:val="00812962"/>
    <w:rsid w:val="00813C5A"/>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1C1F"/>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052"/>
    <w:rsid w:val="00895386"/>
    <w:rsid w:val="00896A23"/>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8C7"/>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D2C"/>
    <w:rsid w:val="00926FEF"/>
    <w:rsid w:val="00927E6D"/>
    <w:rsid w:val="00931BD9"/>
    <w:rsid w:val="009320DA"/>
    <w:rsid w:val="00933D5E"/>
    <w:rsid w:val="00933E23"/>
    <w:rsid w:val="009358C4"/>
    <w:rsid w:val="00935DB8"/>
    <w:rsid w:val="009368F3"/>
    <w:rsid w:val="00936A53"/>
    <w:rsid w:val="00936C07"/>
    <w:rsid w:val="009373EA"/>
    <w:rsid w:val="009402AD"/>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444F"/>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20CD"/>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1EE"/>
    <w:rsid w:val="009957A3"/>
    <w:rsid w:val="009960EC"/>
    <w:rsid w:val="0099612A"/>
    <w:rsid w:val="009970DD"/>
    <w:rsid w:val="00997A37"/>
    <w:rsid w:val="009A0FBA"/>
    <w:rsid w:val="009A1462"/>
    <w:rsid w:val="009A1601"/>
    <w:rsid w:val="009A1FBB"/>
    <w:rsid w:val="009A215F"/>
    <w:rsid w:val="009A462D"/>
    <w:rsid w:val="009A5CBA"/>
    <w:rsid w:val="009A79A5"/>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4D5D"/>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590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4C9E"/>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2C4"/>
    <w:rsid w:val="00AB0BC8"/>
    <w:rsid w:val="00AB10DA"/>
    <w:rsid w:val="00AB11CA"/>
    <w:rsid w:val="00AB14D9"/>
    <w:rsid w:val="00AB1841"/>
    <w:rsid w:val="00AB3C41"/>
    <w:rsid w:val="00AB3EF1"/>
    <w:rsid w:val="00AB4AB8"/>
    <w:rsid w:val="00AB4DAA"/>
    <w:rsid w:val="00AB4E95"/>
    <w:rsid w:val="00AB54D8"/>
    <w:rsid w:val="00AB5E45"/>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4BC1"/>
    <w:rsid w:val="00B25E9A"/>
    <w:rsid w:val="00B2763F"/>
    <w:rsid w:val="00B27AAC"/>
    <w:rsid w:val="00B30929"/>
    <w:rsid w:val="00B32BCE"/>
    <w:rsid w:val="00B32EAE"/>
    <w:rsid w:val="00B34330"/>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679FB"/>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1EEE"/>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040"/>
    <w:rsid w:val="00C63432"/>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62C"/>
    <w:rsid w:val="00C97A23"/>
    <w:rsid w:val="00C97F54"/>
    <w:rsid w:val="00CA0590"/>
    <w:rsid w:val="00CA12D1"/>
    <w:rsid w:val="00CA1ED8"/>
    <w:rsid w:val="00CA2C2F"/>
    <w:rsid w:val="00CA31A3"/>
    <w:rsid w:val="00CA37B7"/>
    <w:rsid w:val="00CA3D41"/>
    <w:rsid w:val="00CA3F0D"/>
    <w:rsid w:val="00CB0346"/>
    <w:rsid w:val="00CB1678"/>
    <w:rsid w:val="00CB1A23"/>
    <w:rsid w:val="00CB1F63"/>
    <w:rsid w:val="00CB31BA"/>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E79B1"/>
    <w:rsid w:val="00CF02AC"/>
    <w:rsid w:val="00CF03D6"/>
    <w:rsid w:val="00CF1354"/>
    <w:rsid w:val="00CF3351"/>
    <w:rsid w:val="00CF3535"/>
    <w:rsid w:val="00CF3960"/>
    <w:rsid w:val="00CF3B1F"/>
    <w:rsid w:val="00CF3B71"/>
    <w:rsid w:val="00CF3BF6"/>
    <w:rsid w:val="00CF625B"/>
    <w:rsid w:val="00CF638D"/>
    <w:rsid w:val="00CF687E"/>
    <w:rsid w:val="00CF6B7A"/>
    <w:rsid w:val="00D0098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107"/>
    <w:rsid w:val="00D37D87"/>
    <w:rsid w:val="00D37E1B"/>
    <w:rsid w:val="00D405C7"/>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18EF"/>
    <w:rsid w:val="00D74419"/>
    <w:rsid w:val="00D74856"/>
    <w:rsid w:val="00D74FBB"/>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291"/>
    <w:rsid w:val="00DF5C56"/>
    <w:rsid w:val="00DF794F"/>
    <w:rsid w:val="00E002D7"/>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7D7"/>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518"/>
    <w:rsid w:val="00F42123"/>
    <w:rsid w:val="00F452A8"/>
    <w:rsid w:val="00F469E3"/>
    <w:rsid w:val="00F4766C"/>
    <w:rsid w:val="00F47A2F"/>
    <w:rsid w:val="00F507D1"/>
    <w:rsid w:val="00F519CE"/>
    <w:rsid w:val="00F51ADA"/>
    <w:rsid w:val="00F51EC2"/>
    <w:rsid w:val="00F53076"/>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0D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3D"/>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5FB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74FB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paragraph" w:customStyle="1" w:styleId="Discussion">
    <w:name w:val="Discussion"/>
    <w:basedOn w:val="Normal"/>
    <w:rsid w:val="000B506E"/>
    <w:pPr>
      <w:overflowPunct/>
      <w:autoSpaceDE/>
      <w:autoSpaceDN/>
      <w:adjustRightInd/>
      <w:spacing w:after="180"/>
      <w:jc w:val="left"/>
      <w:textAlignment w:val="auto"/>
    </w:pPr>
    <w:rPr>
      <w:rFonts w:cs="Arial"/>
      <w:lang w:eastAsia="en-US"/>
    </w:rPr>
  </w:style>
  <w:style w:type="character" w:customStyle="1" w:styleId="TFChar">
    <w:name w:val="TF Char"/>
    <w:rsid w:val="00D00989"/>
    <w:rPr>
      <w:rFonts w:ascii="Arial" w:hAnsi="Arial"/>
      <w:b/>
      <w:lang w:val="en-GB" w:eastAsia="en-US"/>
    </w:rPr>
  </w:style>
  <w:style w:type="character" w:customStyle="1" w:styleId="B2Char">
    <w:name w:val="B2 Char"/>
    <w:link w:val="B2"/>
    <w:rsid w:val="00D00989"/>
    <w:rPr>
      <w:rFonts w:ascii="Arial" w:hAnsi="Arial"/>
      <w:lang w:val="en-GB" w:eastAsia="en-US"/>
    </w:rPr>
  </w:style>
  <w:style w:type="character" w:customStyle="1" w:styleId="TACChar">
    <w:name w:val="TAC Char"/>
    <w:link w:val="TAC"/>
    <w:rsid w:val="00D00989"/>
    <w:rPr>
      <w:rFonts w:ascii="Arial" w:hAnsi="Arial"/>
      <w:sz w:val="18"/>
      <w:lang w:val="en-GB" w:eastAsia="en-US"/>
    </w:rPr>
  </w:style>
  <w:style w:type="character" w:customStyle="1" w:styleId="Heading2Char">
    <w:name w:val="Heading 2 Char"/>
    <w:basedOn w:val="DefaultParagraphFont"/>
    <w:link w:val="Heading2"/>
    <w:rsid w:val="002705B5"/>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49491186">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1376829">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1693662">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3E79F8BB-6F06-471D-A71F-DF0D273F4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CD14706-5A0A-4527-8CB9-94C22EE61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121</TotalTime>
  <Pages>1</Pages>
  <Words>551</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cp:lastModifiedBy>
  <cp:revision>19</cp:revision>
  <cp:lastPrinted>2008-01-31T06:09:00Z</cp:lastPrinted>
  <dcterms:created xsi:type="dcterms:W3CDTF">2019-11-04T07:13:00Z</dcterms:created>
  <dcterms:modified xsi:type="dcterms:W3CDTF">2020-02-15T02:21:00Z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